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CEF9E" w14:textId="77777777" w:rsidR="00BC55D1" w:rsidRPr="00C9781E" w:rsidRDefault="00BC55D1" w:rsidP="00461EAE">
      <w:pPr>
        <w:jc w:val="both"/>
        <w:rPr>
          <w:rFonts w:ascii="Arial Narrow" w:hAnsi="Arial Narrow"/>
          <w:b/>
          <w:bCs/>
          <w:szCs w:val="24"/>
        </w:rPr>
      </w:pPr>
      <w:r w:rsidRPr="00C9781E">
        <w:rPr>
          <w:rFonts w:ascii="Arial Narrow" w:hAnsi="Arial Narrow"/>
          <w:b/>
          <w:bCs/>
          <w:szCs w:val="24"/>
        </w:rPr>
        <w:t>Two Nations, One Legal Future: India–UK Partnership 2026</w:t>
      </w:r>
    </w:p>
    <w:p w14:paraId="51E02436" w14:textId="40AB2A2C" w:rsidR="00BC55D1" w:rsidRPr="00C9781E" w:rsidRDefault="00BC55D1" w:rsidP="00461EAE">
      <w:pPr>
        <w:jc w:val="both"/>
        <w:rPr>
          <w:rFonts w:ascii="Arial Narrow" w:hAnsi="Arial Narrow"/>
          <w:b/>
          <w:bCs/>
          <w:szCs w:val="24"/>
        </w:rPr>
      </w:pPr>
      <w:r w:rsidRPr="00C9781E">
        <w:rPr>
          <w:rFonts w:ascii="Arial Narrow" w:hAnsi="Arial Narrow"/>
          <w:b/>
          <w:bCs/>
          <w:szCs w:val="24"/>
        </w:rPr>
        <w:t>The General Counsels’ Association of India (GCAI), supported by The Law Society of England and Wales and hosted by Bryan Cave Leighton Paisner (BCLP), organized a half-day international conference titled “Two Nations, One Legal Future: India–UK Partnership 2026” on 5 June 2026 in London, United Kingdom.  </w:t>
      </w:r>
    </w:p>
    <w:p w14:paraId="0B3F7208" w14:textId="3B5E706F" w:rsidR="00E07ADB" w:rsidRPr="00C9781E" w:rsidRDefault="00E07ADB" w:rsidP="00E07ADB">
      <w:pPr>
        <w:jc w:val="center"/>
        <w:rPr>
          <w:rFonts w:ascii="Arial Narrow" w:hAnsi="Arial Narrow"/>
          <w:b/>
          <w:bCs/>
          <w:szCs w:val="24"/>
        </w:rPr>
      </w:pPr>
    </w:p>
    <w:p w14:paraId="2401F4E8" w14:textId="383712BC" w:rsidR="00757D73" w:rsidRPr="00C9781E" w:rsidRDefault="00757D73" w:rsidP="000851DE">
      <w:pPr>
        <w:jc w:val="both"/>
        <w:rPr>
          <w:rFonts w:ascii="Arial Narrow" w:hAnsi="Arial Narrow"/>
          <w:szCs w:val="24"/>
          <w:u w:val="single"/>
        </w:rPr>
      </w:pPr>
      <w:r w:rsidRPr="00C9781E">
        <w:rPr>
          <w:rFonts w:ascii="Arial Narrow" w:hAnsi="Arial Narrow"/>
          <w:szCs w:val="24"/>
          <w:u w:val="single"/>
        </w:rPr>
        <w:t>Full Video:</w:t>
      </w:r>
    </w:p>
    <w:p w14:paraId="188B09EA" w14:textId="4958C9D7" w:rsidR="00E07ADB" w:rsidRPr="00C9781E" w:rsidRDefault="00757D73" w:rsidP="000851DE">
      <w:pPr>
        <w:jc w:val="both"/>
        <w:rPr>
          <w:rFonts w:ascii="Arial Narrow" w:hAnsi="Arial Narrow"/>
          <w:szCs w:val="24"/>
        </w:rPr>
      </w:pPr>
      <w:hyperlink r:id="rId5" w:history="1">
        <w:r w:rsidRPr="00C9781E">
          <w:rPr>
            <w:rStyle w:val="Hyperlink"/>
            <w:rFonts w:ascii="Arial Narrow" w:hAnsi="Arial Narrow"/>
            <w:szCs w:val="24"/>
          </w:rPr>
          <w:t>https://youtu.be/hrcfrL3hn94</w:t>
        </w:r>
      </w:hyperlink>
      <w:r w:rsidRPr="00C9781E">
        <w:rPr>
          <w:rFonts w:ascii="Arial Narrow" w:hAnsi="Arial Narrow"/>
          <w:szCs w:val="24"/>
        </w:rPr>
        <w:t xml:space="preserve"> </w:t>
      </w:r>
    </w:p>
    <w:p w14:paraId="74E1DE17" w14:textId="2E29EFDC" w:rsidR="007B303D" w:rsidRPr="00C9781E" w:rsidRDefault="007B303D" w:rsidP="000851DE">
      <w:pPr>
        <w:jc w:val="both"/>
        <w:rPr>
          <w:rFonts w:ascii="Arial Narrow" w:hAnsi="Arial Narrow"/>
          <w:szCs w:val="24"/>
          <w:u w:val="single"/>
        </w:rPr>
      </w:pPr>
      <w:r w:rsidRPr="00C9781E">
        <w:rPr>
          <w:rFonts w:ascii="Arial Narrow" w:hAnsi="Arial Narrow"/>
          <w:szCs w:val="24"/>
          <w:u w:val="single"/>
        </w:rPr>
        <w:t>Pictures:</w:t>
      </w:r>
    </w:p>
    <w:p w14:paraId="7C4E3A4D" w14:textId="77777777" w:rsidR="007B303D" w:rsidRPr="00C9781E" w:rsidRDefault="007B303D" w:rsidP="007B303D">
      <w:pPr>
        <w:jc w:val="both"/>
        <w:rPr>
          <w:rFonts w:ascii="Arial Narrow" w:hAnsi="Arial Narrow"/>
          <w:szCs w:val="24"/>
        </w:rPr>
      </w:pPr>
      <w:hyperlink r:id="rId6" w:tgtFrame="_blank" w:history="1">
        <w:r w:rsidRPr="00C9781E">
          <w:rPr>
            <w:rStyle w:val="Hyperlink"/>
            <w:rFonts w:ascii="Arial Narrow" w:hAnsi="Arial Narrow"/>
            <w:szCs w:val="24"/>
          </w:rPr>
          <w:t>https://photos.app.goo.gl/xt38RUbaS25Md52F7</w:t>
        </w:r>
      </w:hyperlink>
    </w:p>
    <w:p w14:paraId="6F08A055" w14:textId="40E56FD2" w:rsidR="00D80750" w:rsidRPr="00C9781E" w:rsidRDefault="00D80750" w:rsidP="004C6D80">
      <w:pPr>
        <w:jc w:val="both"/>
        <w:rPr>
          <w:rFonts w:ascii="Arial Narrow" w:hAnsi="Arial Narrow"/>
          <w:szCs w:val="24"/>
        </w:rPr>
      </w:pPr>
      <w:r w:rsidRPr="00C9781E">
        <w:rPr>
          <w:rFonts w:ascii="Arial Narrow" w:hAnsi="Arial Narrow"/>
          <w:szCs w:val="24"/>
        </w:rPr>
        <w:t>India and the United Kingdom share a unique and enduring relationship that extends far beyond diplomacy and trade. It is a relationship rooted in common constitutional traditions, shared legal heritage, democratic institutions, vibrant academic exchanges, and strong people-to-people ties. Over the decades, these foundations have enabled both nations to collaborate in building legal systems that support commerce, uphold the rule of law, and strengthen global governance. As India approaches the centenary of its independence in 2047, its vision of becoming a “Viksit Bharat” — a developed, inclusive, and globally competitive nation — requires a modern, resilient, and globally aligned legal ecosystem. At the same time, the United Kingdom continues to play a pivotal role as a global hub for finance, arbitration, innovation, and legal services. In this evolving environment, the India–UK partnership presents extraordinary opportunities for collaboration as above. GCAI through such event is building neutral and forward-looking platforms where governments, industry, and the legal community can collectively explore how legal institutions and regulatory frameworks must evolve to support these ambitions.</w:t>
      </w:r>
    </w:p>
    <w:p w14:paraId="084220DA" w14:textId="77777777" w:rsidR="00BC55D1" w:rsidRPr="00C9781E" w:rsidRDefault="00BC55D1" w:rsidP="00BC55D1">
      <w:pPr>
        <w:jc w:val="both"/>
        <w:rPr>
          <w:rFonts w:ascii="Arial Narrow" w:hAnsi="Arial Narrow"/>
          <w:b/>
          <w:bCs/>
          <w:szCs w:val="24"/>
        </w:rPr>
      </w:pPr>
      <w:r w:rsidRPr="00C9781E">
        <w:rPr>
          <w:rFonts w:ascii="Arial Narrow" w:hAnsi="Arial Narrow"/>
          <w:b/>
          <w:bCs/>
          <w:szCs w:val="24"/>
        </w:rPr>
        <w:t>Opening of the Event</w:t>
      </w:r>
    </w:p>
    <w:p w14:paraId="660C680A" w14:textId="77777777" w:rsidR="00BC55D1" w:rsidRPr="00C9781E" w:rsidRDefault="00BC55D1" w:rsidP="00BC55D1">
      <w:pPr>
        <w:jc w:val="both"/>
        <w:rPr>
          <w:rFonts w:ascii="Arial Narrow" w:hAnsi="Arial Narrow"/>
          <w:szCs w:val="24"/>
        </w:rPr>
      </w:pPr>
      <w:r w:rsidRPr="00C9781E">
        <w:rPr>
          <w:rFonts w:ascii="Arial Narrow" w:hAnsi="Arial Narrow"/>
          <w:szCs w:val="24"/>
        </w:rPr>
        <w:t xml:space="preserve">The conference commenced with introductory remarks by </w:t>
      </w:r>
      <w:r w:rsidRPr="00C9781E">
        <w:rPr>
          <w:rFonts w:ascii="Arial Narrow" w:hAnsi="Arial Narrow"/>
          <w:b/>
          <w:bCs/>
          <w:szCs w:val="24"/>
        </w:rPr>
        <w:t>Shivani Sanghi</w:t>
      </w:r>
      <w:r w:rsidRPr="00C9781E">
        <w:rPr>
          <w:rFonts w:ascii="Arial Narrow" w:hAnsi="Arial Narrow"/>
          <w:szCs w:val="24"/>
        </w:rPr>
        <w:t>, Partner, Bryan Cave Leighton Paisner (BCLP), who welcomed the distinguished speakers, delegates and guests, and highlighted the importance of collaborative engagement between India and the United Kingdom in shaping the future of legal services, dispute resolution, governance and international commerce.  </w:t>
      </w:r>
    </w:p>
    <w:p w14:paraId="74A30780" w14:textId="77777777" w:rsidR="00BC55D1" w:rsidRPr="00C9781E" w:rsidRDefault="00BC55D1" w:rsidP="00BC55D1">
      <w:pPr>
        <w:jc w:val="both"/>
        <w:rPr>
          <w:rFonts w:ascii="Arial Narrow" w:hAnsi="Arial Narrow"/>
          <w:b/>
          <w:bCs/>
          <w:szCs w:val="24"/>
        </w:rPr>
      </w:pPr>
      <w:r w:rsidRPr="00C9781E">
        <w:rPr>
          <w:rFonts w:ascii="Arial Narrow" w:hAnsi="Arial Narrow"/>
          <w:szCs w:val="24"/>
        </w:rPr>
        <w:t xml:space="preserve">The formal opening remarks were then delivered by </w:t>
      </w:r>
      <w:r w:rsidRPr="00C9781E">
        <w:rPr>
          <w:rFonts w:ascii="Arial Narrow" w:hAnsi="Arial Narrow"/>
          <w:b/>
          <w:bCs/>
          <w:szCs w:val="24"/>
        </w:rPr>
        <w:t>Dr. Sanjeev Gemawat</w:t>
      </w:r>
      <w:r w:rsidRPr="00C9781E">
        <w:rPr>
          <w:rFonts w:ascii="Arial Narrow" w:hAnsi="Arial Narrow"/>
          <w:szCs w:val="24"/>
        </w:rPr>
        <w:t xml:space="preserve">, Founder, General Counsels’ Association of India (GCAI) and </w:t>
      </w:r>
      <w:r w:rsidRPr="00C9781E">
        <w:rPr>
          <w:rFonts w:ascii="Arial Narrow" w:hAnsi="Arial Narrow"/>
          <w:b/>
          <w:bCs/>
          <w:szCs w:val="24"/>
        </w:rPr>
        <w:t>Dr. Akhil Prasad</w:t>
      </w:r>
      <w:r w:rsidRPr="00C9781E">
        <w:rPr>
          <w:rFonts w:ascii="Arial Narrow" w:hAnsi="Arial Narrow"/>
          <w:szCs w:val="24"/>
        </w:rPr>
        <w:t>, Founder, General Counsels’ Association of India (GCAI), who set the context for the conference and outlined GCAI’s vision of creating a global platform that brings together governments, businesses, regulators, legal institutions and corporate counsel to contribute towards strengthening legal frameworks for economic growth, international cooperation and institutional resilience.  </w:t>
      </w:r>
    </w:p>
    <w:p w14:paraId="64DB0B84" w14:textId="77777777" w:rsidR="00BC55D1" w:rsidRPr="00C9781E" w:rsidRDefault="00BC55D1" w:rsidP="00BC55D1">
      <w:pPr>
        <w:jc w:val="both"/>
        <w:rPr>
          <w:rFonts w:ascii="Arial Narrow" w:hAnsi="Arial Narrow"/>
          <w:b/>
          <w:bCs/>
          <w:szCs w:val="24"/>
        </w:rPr>
      </w:pPr>
      <w:r w:rsidRPr="00C9781E">
        <w:rPr>
          <w:rFonts w:ascii="Arial Narrow" w:hAnsi="Arial Narrow"/>
          <w:b/>
          <w:bCs/>
          <w:szCs w:val="24"/>
        </w:rPr>
        <w:t>Dr. Sanjeev Gemawat, Founder, GCAI</w:t>
      </w:r>
    </w:p>
    <w:p w14:paraId="6D9B5429" w14:textId="09FB45A0" w:rsidR="00BC55D1" w:rsidRPr="00C9781E" w:rsidRDefault="00BC55D1" w:rsidP="00BC55D1">
      <w:pPr>
        <w:jc w:val="both"/>
        <w:rPr>
          <w:rFonts w:ascii="Arial Narrow" w:hAnsi="Arial Narrow"/>
          <w:szCs w:val="24"/>
        </w:rPr>
      </w:pPr>
      <w:r w:rsidRPr="00C9781E">
        <w:rPr>
          <w:rFonts w:ascii="Arial Narrow" w:hAnsi="Arial Narrow"/>
          <w:szCs w:val="24"/>
        </w:rPr>
        <w:t xml:space="preserve">In his opening remarks, Dr. Gemawat </w:t>
      </w:r>
      <w:r w:rsidR="00C9781E" w:rsidRPr="00C9781E">
        <w:rPr>
          <w:rFonts w:ascii="Arial Narrow" w:hAnsi="Arial Narrow"/>
          <w:szCs w:val="24"/>
        </w:rPr>
        <w:t>emphasized</w:t>
      </w:r>
      <w:r w:rsidRPr="00C9781E">
        <w:rPr>
          <w:rFonts w:ascii="Arial Narrow" w:hAnsi="Arial Narrow"/>
          <w:szCs w:val="24"/>
        </w:rPr>
        <w:t xml:space="preserve"> that law serves as the essential infrastructure of trust that enables investment, innovation and sustainable economic growth. He highlighted key areas of India–UK collaboration, including the recently concluded India–UK Free Trade Agreement, infrastructure investments, international arbitration, legal services, technology regulation and artificial intelligence governance. He further stressed the importance of legal interoperability across jurisdictions and underscored GCAI’s aspiration to create a neutral, multi-stakeholder platform through which legal professionals can actively contribute to ethical governance, regulatory certainty and institutional resilience as India advances towards its vision of Viksit Bharat 2047.  </w:t>
      </w:r>
    </w:p>
    <w:p w14:paraId="213FE2AF" w14:textId="22ED4930" w:rsidR="000606AA" w:rsidRPr="00C9781E" w:rsidRDefault="000606AA" w:rsidP="004C6D80">
      <w:pPr>
        <w:jc w:val="both"/>
        <w:rPr>
          <w:rFonts w:ascii="Arial Narrow" w:hAnsi="Arial Narrow"/>
          <w:b/>
          <w:bCs/>
          <w:szCs w:val="24"/>
        </w:rPr>
      </w:pPr>
      <w:r w:rsidRPr="00C9781E">
        <w:rPr>
          <w:rFonts w:ascii="Arial Narrow" w:hAnsi="Arial Narrow"/>
          <w:b/>
          <w:bCs/>
          <w:szCs w:val="24"/>
        </w:rPr>
        <w:t>Dr Akhil Prasad, Founder, GCAI</w:t>
      </w:r>
    </w:p>
    <w:p w14:paraId="7519E77D" w14:textId="38267471" w:rsidR="00915FE8" w:rsidRPr="00C9781E" w:rsidRDefault="00915FE8" w:rsidP="00915FE8">
      <w:pPr>
        <w:jc w:val="both"/>
        <w:rPr>
          <w:rFonts w:ascii="Arial Narrow" w:hAnsi="Arial Narrow"/>
          <w:szCs w:val="24"/>
        </w:rPr>
      </w:pPr>
      <w:r w:rsidRPr="00C9781E">
        <w:rPr>
          <w:rFonts w:ascii="Arial Narrow" w:hAnsi="Arial Narrow"/>
          <w:szCs w:val="24"/>
        </w:rPr>
        <w:t xml:space="preserve">Dr. Prasad outlined GCAI’s global vision of building strategic international partnerships and advancing the professional recognition of in-house counsel as a </w:t>
      </w:r>
      <w:r w:rsidR="00C9781E" w:rsidRPr="00C9781E">
        <w:rPr>
          <w:rFonts w:ascii="Arial Narrow" w:hAnsi="Arial Narrow"/>
          <w:szCs w:val="24"/>
        </w:rPr>
        <w:t>specialized</w:t>
      </w:r>
      <w:r w:rsidRPr="00C9781E">
        <w:rPr>
          <w:rFonts w:ascii="Arial Narrow" w:hAnsi="Arial Narrow"/>
          <w:szCs w:val="24"/>
        </w:rPr>
        <w:t xml:space="preserve"> stream of legal practice. He </w:t>
      </w:r>
      <w:r w:rsidR="00C9781E" w:rsidRPr="00C9781E">
        <w:rPr>
          <w:rFonts w:ascii="Arial Narrow" w:hAnsi="Arial Narrow"/>
          <w:szCs w:val="24"/>
        </w:rPr>
        <w:t>emphasized</w:t>
      </w:r>
      <w:r w:rsidRPr="00C9781E">
        <w:rPr>
          <w:rFonts w:ascii="Arial Narrow" w:hAnsi="Arial Narrow"/>
          <w:szCs w:val="24"/>
        </w:rPr>
        <w:t xml:space="preserve"> the need for greater integration of legal services across jurisdictions, recognition of general counsel as legal practitioners in India on par with global standards, progressive reforms relating to foreign legal practice, and the development of world-class legal talent through structured mentoring, skilling and internship initiatives. He also highlighted GCAI’s efforts towards building a future-ready legal profession capable of supporting India’s emergence as a leading global economy.  </w:t>
      </w:r>
    </w:p>
    <w:p w14:paraId="0A2700B7" w14:textId="6E89C5A6" w:rsidR="00E07ADB" w:rsidRPr="00C9781E" w:rsidRDefault="00E07ADB" w:rsidP="004C6D80">
      <w:pPr>
        <w:jc w:val="both"/>
        <w:rPr>
          <w:rFonts w:ascii="Arial Narrow" w:hAnsi="Arial Narrow"/>
          <w:szCs w:val="24"/>
        </w:rPr>
      </w:pPr>
      <w:r w:rsidRPr="00C9781E">
        <w:rPr>
          <w:rFonts w:ascii="Arial Narrow" w:hAnsi="Arial Narrow"/>
          <w:b/>
          <w:bCs/>
          <w:szCs w:val="24"/>
        </w:rPr>
        <w:t>Richard Hermer KC, Attorney General for England and Wales</w:t>
      </w:r>
    </w:p>
    <w:p w14:paraId="5374DE95" w14:textId="0738C3E0" w:rsidR="00E07ADB" w:rsidRPr="00C9781E" w:rsidRDefault="005137CF" w:rsidP="004C6D80">
      <w:pPr>
        <w:jc w:val="both"/>
        <w:rPr>
          <w:rFonts w:ascii="Arial Narrow" w:hAnsi="Arial Narrow"/>
          <w:szCs w:val="24"/>
        </w:rPr>
      </w:pPr>
      <w:r w:rsidRPr="00C9781E">
        <w:rPr>
          <w:rFonts w:ascii="Arial Narrow" w:hAnsi="Arial Narrow"/>
          <w:szCs w:val="24"/>
        </w:rPr>
        <w:t xml:space="preserve">The event was graced by the presence of </w:t>
      </w:r>
      <w:r w:rsidRPr="00C9781E">
        <w:rPr>
          <w:rFonts w:ascii="Arial Narrow" w:hAnsi="Arial Narrow"/>
          <w:b/>
          <w:bCs/>
          <w:szCs w:val="24"/>
        </w:rPr>
        <w:t xml:space="preserve">Richard Hermer KC, </w:t>
      </w:r>
      <w:r w:rsidRPr="00C9781E">
        <w:rPr>
          <w:rFonts w:ascii="Arial Narrow" w:hAnsi="Arial Narrow"/>
          <w:szCs w:val="24"/>
        </w:rPr>
        <w:t>who acknowledged that g</w:t>
      </w:r>
      <w:r w:rsidR="00E07ADB" w:rsidRPr="00C9781E">
        <w:rPr>
          <w:rFonts w:ascii="Arial Narrow" w:hAnsi="Arial Narrow"/>
          <w:szCs w:val="24"/>
        </w:rPr>
        <w:t xml:space="preserve">reater flexibility between the legal professions in India and the United Kingdom will be critical to boosting trade and deepening bilateral ties between the two countries, </w:t>
      </w:r>
      <w:r w:rsidRPr="00C9781E">
        <w:rPr>
          <w:rFonts w:ascii="Arial Narrow" w:hAnsi="Arial Narrow"/>
          <w:szCs w:val="24"/>
        </w:rPr>
        <w:t xml:space="preserve">and </w:t>
      </w:r>
      <w:r w:rsidR="00E07ADB" w:rsidRPr="00C9781E">
        <w:rPr>
          <w:rFonts w:ascii="Arial Narrow" w:hAnsi="Arial Narrow"/>
          <w:szCs w:val="24"/>
        </w:rPr>
        <w:t>said</w:t>
      </w:r>
      <w:r w:rsidRPr="00C9781E">
        <w:rPr>
          <w:rFonts w:ascii="Arial Narrow" w:hAnsi="Arial Narrow"/>
          <w:szCs w:val="24"/>
        </w:rPr>
        <w:t>:</w:t>
      </w:r>
      <w:r w:rsidR="00E07ADB" w:rsidRPr="00C9781E">
        <w:rPr>
          <w:rFonts w:ascii="Arial Narrow" w:hAnsi="Arial Narrow"/>
          <w:szCs w:val="24"/>
        </w:rPr>
        <w:t xml:space="preserve"> </w:t>
      </w:r>
    </w:p>
    <w:p w14:paraId="27B6EDAB" w14:textId="77777777" w:rsidR="007A2769" w:rsidRPr="00C9781E" w:rsidRDefault="00E07ADB" w:rsidP="004C6D80">
      <w:pPr>
        <w:jc w:val="both"/>
        <w:rPr>
          <w:rFonts w:ascii="Arial Narrow" w:hAnsi="Arial Narrow"/>
          <w:i/>
          <w:iCs/>
          <w:szCs w:val="24"/>
        </w:rPr>
      </w:pPr>
      <w:r w:rsidRPr="00C9781E">
        <w:rPr>
          <w:rFonts w:ascii="Arial Narrow" w:hAnsi="Arial Narrow"/>
          <w:i/>
          <w:iCs/>
          <w:szCs w:val="24"/>
        </w:rPr>
        <w:t>“</w:t>
      </w:r>
      <w:r w:rsidR="000225BD" w:rsidRPr="00C9781E">
        <w:rPr>
          <w:rFonts w:ascii="Arial Narrow" w:hAnsi="Arial Narrow"/>
          <w:i/>
          <w:iCs/>
          <w:szCs w:val="24"/>
        </w:rPr>
        <w:t xml:space="preserve">I have never </w:t>
      </w:r>
      <w:r w:rsidR="00F36CA4" w:rsidRPr="00C9781E">
        <w:rPr>
          <w:rFonts w:ascii="Arial Narrow" w:hAnsi="Arial Narrow"/>
          <w:i/>
          <w:iCs/>
          <w:szCs w:val="24"/>
        </w:rPr>
        <w:t xml:space="preserve">been to a legal event, session of which starts at 6 pm on a Friday… Congratulate the organizers, BCLP, the Law Society and the GCAI for organizing an event to </w:t>
      </w:r>
      <w:r w:rsidR="007F2F7D" w:rsidRPr="00C9781E">
        <w:rPr>
          <w:rFonts w:ascii="Arial Narrow" w:hAnsi="Arial Narrow"/>
          <w:i/>
          <w:iCs/>
          <w:szCs w:val="24"/>
        </w:rPr>
        <w:t>discuss and deliberate legal challenges of our era… As in Cricket, both nations, India and UK believe in the Rule of Game, the Rule of Law… Nations that believe in the Rule of Law, are the Nations that prosper</w:t>
      </w:r>
      <w:r w:rsidR="00E861FA" w:rsidRPr="00C9781E">
        <w:rPr>
          <w:rFonts w:ascii="Arial Narrow" w:hAnsi="Arial Narrow"/>
          <w:i/>
          <w:iCs/>
          <w:szCs w:val="24"/>
        </w:rPr>
        <w:t>, it provides stability to business and to investors</w:t>
      </w:r>
      <w:r w:rsidR="007F2F7D" w:rsidRPr="00C9781E">
        <w:rPr>
          <w:rFonts w:ascii="Arial Narrow" w:hAnsi="Arial Narrow"/>
          <w:i/>
          <w:iCs/>
          <w:szCs w:val="24"/>
        </w:rPr>
        <w:t xml:space="preserve">… </w:t>
      </w:r>
      <w:r w:rsidR="00E861FA" w:rsidRPr="00C9781E">
        <w:rPr>
          <w:rFonts w:ascii="Arial Narrow" w:hAnsi="Arial Narrow"/>
          <w:i/>
          <w:iCs/>
          <w:szCs w:val="24"/>
        </w:rPr>
        <w:t>India is on track to become the third largest economy by 2028… India – UK Trade Agreement, its benefits will be shared by both countries and its people, and is expected to increase trade by about 25.5 billion pounds</w:t>
      </w:r>
      <w:r w:rsidR="007A2769" w:rsidRPr="00C9781E">
        <w:rPr>
          <w:rFonts w:ascii="Arial Narrow" w:hAnsi="Arial Narrow"/>
          <w:i/>
          <w:iCs/>
          <w:szCs w:val="24"/>
        </w:rPr>
        <w:t xml:space="preserve"> annually, which will be the most important bilateral arrangement of the century</w:t>
      </w:r>
      <w:r w:rsidR="00E861FA" w:rsidRPr="00C9781E">
        <w:rPr>
          <w:rFonts w:ascii="Arial Narrow" w:hAnsi="Arial Narrow"/>
          <w:i/>
          <w:iCs/>
          <w:szCs w:val="24"/>
        </w:rPr>
        <w:t>…</w:t>
      </w:r>
      <w:r w:rsidR="007A2769" w:rsidRPr="00C9781E">
        <w:rPr>
          <w:rFonts w:ascii="Arial Narrow" w:hAnsi="Arial Narrow"/>
          <w:i/>
          <w:iCs/>
          <w:szCs w:val="24"/>
        </w:rPr>
        <w:t xml:space="preserve"> the opportunities are immense and lawyers, general counsels in this room, will seizing such opportunities…”</w:t>
      </w:r>
    </w:p>
    <w:p w14:paraId="41D4EC21" w14:textId="03D205CB" w:rsidR="00A4678C" w:rsidRPr="00C9781E" w:rsidRDefault="00A4678C" w:rsidP="004C6D80">
      <w:pPr>
        <w:jc w:val="both"/>
        <w:rPr>
          <w:rFonts w:ascii="Arial Narrow" w:hAnsi="Arial Narrow"/>
          <w:b/>
          <w:bCs/>
          <w:szCs w:val="24"/>
        </w:rPr>
      </w:pPr>
      <w:r w:rsidRPr="00C9781E">
        <w:rPr>
          <w:rFonts w:ascii="Arial Narrow" w:hAnsi="Arial Narrow"/>
          <w:b/>
          <w:bCs/>
          <w:szCs w:val="24"/>
        </w:rPr>
        <w:t>Brett Dixon, Vice President, The Law Society of England &amp; Wales</w:t>
      </w:r>
      <w:r w:rsidR="00757D73" w:rsidRPr="00C9781E">
        <w:rPr>
          <w:rFonts w:ascii="Arial Narrow" w:hAnsi="Arial Narrow"/>
          <w:b/>
          <w:bCs/>
          <w:szCs w:val="24"/>
        </w:rPr>
        <w:t xml:space="preserve"> in his special address at the event, </w:t>
      </w:r>
      <w:r w:rsidR="009C27E3" w:rsidRPr="00C9781E">
        <w:rPr>
          <w:rFonts w:ascii="Arial Narrow" w:hAnsi="Arial Narrow"/>
          <w:szCs w:val="24"/>
        </w:rPr>
        <w:t>highlight</w:t>
      </w:r>
      <w:r w:rsidR="00757D73" w:rsidRPr="00C9781E">
        <w:rPr>
          <w:rFonts w:ascii="Arial Narrow" w:hAnsi="Arial Narrow"/>
          <w:szCs w:val="24"/>
        </w:rPr>
        <w:t xml:space="preserve">ed </w:t>
      </w:r>
      <w:r w:rsidR="009C27E3" w:rsidRPr="00C9781E">
        <w:rPr>
          <w:rFonts w:ascii="Arial Narrow" w:hAnsi="Arial Narrow"/>
          <w:szCs w:val="24"/>
        </w:rPr>
        <w:t>the strength of the UK-India legal relationship particularly from the perspective of the businesses and organi</w:t>
      </w:r>
      <w:r w:rsidR="00757D73" w:rsidRPr="00C9781E">
        <w:rPr>
          <w:rFonts w:ascii="Arial Narrow" w:hAnsi="Arial Narrow"/>
          <w:szCs w:val="24"/>
        </w:rPr>
        <w:t>z</w:t>
      </w:r>
      <w:r w:rsidR="009C27E3" w:rsidRPr="00C9781E">
        <w:rPr>
          <w:rFonts w:ascii="Arial Narrow" w:hAnsi="Arial Narrow"/>
          <w:szCs w:val="24"/>
        </w:rPr>
        <w:t>ations that the GC community supports</w:t>
      </w:r>
      <w:r w:rsidR="007A2769" w:rsidRPr="00C9781E">
        <w:rPr>
          <w:rFonts w:ascii="Arial Narrow" w:hAnsi="Arial Narrow"/>
          <w:szCs w:val="24"/>
        </w:rPr>
        <w:t>, and said:</w:t>
      </w:r>
    </w:p>
    <w:p w14:paraId="22B58258" w14:textId="05A6BF2C" w:rsidR="007A2769" w:rsidRPr="00C9781E" w:rsidRDefault="00AD0861" w:rsidP="004C6D80">
      <w:pPr>
        <w:pStyle w:val="Default"/>
        <w:jc w:val="both"/>
        <w:rPr>
          <w:rFonts w:ascii="Arial Narrow" w:hAnsi="Arial Narrow"/>
          <w:i/>
          <w:iCs/>
        </w:rPr>
      </w:pPr>
      <w:r w:rsidRPr="00C9781E">
        <w:rPr>
          <w:rFonts w:ascii="Arial Narrow" w:hAnsi="Arial Narrow"/>
          <w:i/>
          <w:iCs/>
        </w:rPr>
        <w:t>“I would like to thank the Founders of General Counsels Association of India for hosting such event in London.</w:t>
      </w:r>
      <w:r w:rsidR="007D2DED" w:rsidRPr="00C9781E">
        <w:rPr>
          <w:rFonts w:ascii="Arial Narrow" w:hAnsi="Arial Narrow"/>
          <w:i/>
          <w:iCs/>
        </w:rPr>
        <w:t xml:space="preserve"> Trade between India and UK needs to grow for which we need a trusted legal framework… this is where an international legal community plays a very important role… GCs play a very important role in navigating businesses, shaping strategy, and guides organizations to cross border challenges… Inhouse Counsels are one of the largest growing members of the Law Society… GCAI is playing a very important role in strengthening the Inhouse community in India</w:t>
      </w:r>
      <w:r w:rsidR="004C6D80" w:rsidRPr="00C9781E">
        <w:rPr>
          <w:rFonts w:ascii="Arial Narrow" w:hAnsi="Arial Narrow"/>
          <w:i/>
          <w:iCs/>
        </w:rPr>
        <w:t>, the Law Society is very keen to develop those bonds with you</w:t>
      </w:r>
      <w:r w:rsidR="007D2DED" w:rsidRPr="00C9781E">
        <w:rPr>
          <w:rFonts w:ascii="Arial Narrow" w:hAnsi="Arial Narrow"/>
          <w:i/>
          <w:iCs/>
        </w:rPr>
        <w:t>…</w:t>
      </w:r>
      <w:r w:rsidR="004C6D80" w:rsidRPr="00C9781E">
        <w:rPr>
          <w:rFonts w:ascii="Arial Narrow" w:hAnsi="Arial Narrow"/>
          <w:i/>
          <w:iCs/>
        </w:rPr>
        <w:t xml:space="preserve"> Openness in legal services, bring great benefits… we see great benefit in collaborating our legal services between India and UK..”</w:t>
      </w:r>
    </w:p>
    <w:p w14:paraId="5131E10F" w14:textId="77777777" w:rsidR="007A2769" w:rsidRPr="00C9781E" w:rsidRDefault="007A2769" w:rsidP="004C6D80">
      <w:pPr>
        <w:pStyle w:val="Default"/>
        <w:jc w:val="both"/>
        <w:rPr>
          <w:rFonts w:ascii="Arial Narrow" w:hAnsi="Arial Narrow"/>
          <w:b/>
          <w:bCs/>
        </w:rPr>
      </w:pPr>
    </w:p>
    <w:p w14:paraId="5FE18E5D" w14:textId="5DADDC57" w:rsidR="00585018" w:rsidRPr="00C9781E" w:rsidRDefault="00585018" w:rsidP="004C6D80">
      <w:pPr>
        <w:pStyle w:val="Default"/>
        <w:jc w:val="both"/>
        <w:rPr>
          <w:rFonts w:ascii="Arial Narrow" w:hAnsi="Arial Narrow"/>
          <w:b/>
          <w:bCs/>
        </w:rPr>
      </w:pPr>
      <w:r w:rsidRPr="00C9781E">
        <w:rPr>
          <w:rFonts w:ascii="Arial Narrow" w:hAnsi="Arial Narrow"/>
          <w:b/>
          <w:bCs/>
        </w:rPr>
        <w:t xml:space="preserve">Session I Strategic Partnerships &amp; Investment Corridors: Enabling the Next Wave of India–UK Growth </w:t>
      </w:r>
    </w:p>
    <w:p w14:paraId="20066940" w14:textId="54DA1645" w:rsidR="00552232" w:rsidRPr="00C9781E" w:rsidRDefault="00552232" w:rsidP="004C6D80">
      <w:pPr>
        <w:jc w:val="both"/>
        <w:rPr>
          <w:rFonts w:ascii="Arial Narrow" w:hAnsi="Arial Narrow"/>
          <w:szCs w:val="24"/>
          <w:u w:val="single"/>
        </w:rPr>
      </w:pPr>
      <w:r w:rsidRPr="00C9781E">
        <w:rPr>
          <w:rFonts w:ascii="Arial Narrow" w:hAnsi="Arial Narrow"/>
          <w:szCs w:val="24"/>
          <w:u w:val="single"/>
        </w:rPr>
        <w:t>Participants</w:t>
      </w:r>
    </w:p>
    <w:p w14:paraId="1B975B27" w14:textId="11CA7C12" w:rsidR="00585018" w:rsidRPr="00C9781E" w:rsidRDefault="00585018" w:rsidP="004C6D80">
      <w:pPr>
        <w:jc w:val="both"/>
        <w:rPr>
          <w:rFonts w:ascii="Arial Narrow" w:hAnsi="Arial Narrow"/>
          <w:szCs w:val="24"/>
        </w:rPr>
      </w:pPr>
      <w:r w:rsidRPr="00C9781E">
        <w:rPr>
          <w:rFonts w:ascii="Arial Narrow" w:hAnsi="Arial Narrow"/>
          <w:szCs w:val="24"/>
        </w:rPr>
        <w:t xml:space="preserve">Lord Krish Raval OBE, Member of the UK House of Lords and chair of the Labour Indians, UK Parliament Members; Lord Christopher Bellamy, KC, Barrister and Member of Monckton Chambers and Former Parliamentary Under Secretary of State in the Ministry of Justice; </w:t>
      </w:r>
      <w:r w:rsidR="00482AB5" w:rsidRPr="00C9781E">
        <w:rPr>
          <w:rFonts w:ascii="Arial Narrow" w:hAnsi="Arial Narrow"/>
          <w:szCs w:val="24"/>
        </w:rPr>
        <w:t xml:space="preserve">Christine Graham, Partner, Bryan Cave Leighton Paisner (BCLP); </w:t>
      </w:r>
      <w:r w:rsidRPr="00C9781E">
        <w:rPr>
          <w:rFonts w:ascii="Arial Narrow" w:hAnsi="Arial Narrow"/>
          <w:szCs w:val="24"/>
        </w:rPr>
        <w:t xml:space="preserve">Jimmy Yim, SC, Chairman Drew &amp; Napier LLC; Sudhanshu Swaroop, KC, Twenty Essex; </w:t>
      </w:r>
      <w:r w:rsidR="00482AB5" w:rsidRPr="00C9781E">
        <w:rPr>
          <w:rFonts w:ascii="Arial Narrow" w:hAnsi="Arial Narrow"/>
          <w:szCs w:val="24"/>
        </w:rPr>
        <w:t xml:space="preserve">Babita Ambekar, Co-Head of India Group, CMS;  Seema Singh, General Counsel, Nayara Energy </w:t>
      </w:r>
    </w:p>
    <w:p w14:paraId="50C4EB78" w14:textId="77777777"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 xml:space="preserve">Investment protection emerged as a central theme. Speakers revisited the original India–UK Bilateral Investment Treaty (BIT) of the 1990s, which enabled investors to pursue direct claims against the Indian state. High-profile disputes including </w:t>
      </w:r>
      <w:r w:rsidRPr="00C9781E">
        <w:rPr>
          <w:rFonts w:ascii="Arial Narrow" w:eastAsia="Times New Roman" w:hAnsi="Arial Narrow" w:cs="Times New Roman"/>
          <w:i/>
          <w:iCs/>
          <w:szCs w:val="24"/>
        </w:rPr>
        <w:t>Vodafone</w:t>
      </w:r>
      <w:r w:rsidRPr="00C9781E">
        <w:rPr>
          <w:rFonts w:ascii="Arial Narrow" w:eastAsia="Times New Roman" w:hAnsi="Arial Narrow" w:cs="Times New Roman"/>
          <w:szCs w:val="24"/>
        </w:rPr>
        <w:t xml:space="preserve">, </w:t>
      </w:r>
      <w:r w:rsidRPr="00C9781E">
        <w:rPr>
          <w:rFonts w:ascii="Arial Narrow" w:eastAsia="Times New Roman" w:hAnsi="Arial Narrow" w:cs="Times New Roman"/>
          <w:i/>
          <w:iCs/>
          <w:szCs w:val="24"/>
        </w:rPr>
        <w:t>Cairn Energy</w:t>
      </w:r>
      <w:r w:rsidRPr="00C9781E">
        <w:rPr>
          <w:rFonts w:ascii="Arial Narrow" w:eastAsia="Times New Roman" w:hAnsi="Arial Narrow" w:cs="Times New Roman"/>
          <w:szCs w:val="24"/>
        </w:rPr>
        <w:t xml:space="preserve">, </w:t>
      </w:r>
      <w:r w:rsidRPr="00C9781E">
        <w:rPr>
          <w:rFonts w:ascii="Arial Narrow" w:eastAsia="Times New Roman" w:hAnsi="Arial Narrow" w:cs="Times New Roman"/>
          <w:i/>
          <w:iCs/>
          <w:szCs w:val="24"/>
        </w:rPr>
        <w:t>Devas-Antrix</w:t>
      </w:r>
      <w:r w:rsidRPr="00C9781E">
        <w:rPr>
          <w:rFonts w:ascii="Arial Narrow" w:eastAsia="Times New Roman" w:hAnsi="Arial Narrow" w:cs="Times New Roman"/>
          <w:szCs w:val="24"/>
        </w:rPr>
        <w:t>, and earlier investment claims contributed to India’s decision to terminate numerous BITs in 2017, including its treaty with the UK. Nevertheless, sunset clauses continue to protect certain investments made prior to termination. The discussion also focused on the evolution of India’s investment treaty policy through the 2016 Model BIT, reflecting a more restrictive approach to investor protections and state liability.</w:t>
      </w:r>
    </w:p>
    <w:p w14:paraId="2D8A3974" w14:textId="67CA89E2"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 xml:space="preserve">Several speakers noted that legal certainty remains one of the principal concerns of foreign investors. Babita Ambekar observed that India is often perceived as a highly litigious market where regulatory unpredictability can affect investor confidence. Bilateral groups for legal dialogue and institutional engagement were identified as important mechanisms for addressing these concerns. Lord Bellamy KC </w:t>
      </w:r>
      <w:r w:rsidR="00C9781E" w:rsidRPr="00C9781E">
        <w:rPr>
          <w:rFonts w:ascii="Arial Narrow" w:eastAsia="Times New Roman" w:hAnsi="Arial Narrow" w:cs="Times New Roman"/>
          <w:szCs w:val="24"/>
        </w:rPr>
        <w:t>emphasized</w:t>
      </w:r>
      <w:r w:rsidRPr="00C9781E">
        <w:rPr>
          <w:rFonts w:ascii="Arial Narrow" w:eastAsia="Times New Roman" w:hAnsi="Arial Narrow" w:cs="Times New Roman"/>
          <w:szCs w:val="24"/>
        </w:rPr>
        <w:t xml:space="preserve"> the continuing importance of the rule of law as a foundation for economic growth and institutional legitimacy, cautioning that India’s development ambitions toward 2047 must remain grounded in legal certainty and institutional integrity.</w:t>
      </w:r>
    </w:p>
    <w:p w14:paraId="2ACAEF55" w14:textId="77777777"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 xml:space="preserve">Geopolitical considerations also featured prominently. Christine Graham highlighted the increasing overlap between national security and economic security, noting the rapid expansion of foreign investment screening regimes from 12 to all 27 Member States of the European Union (EU). Questions of cybersecurity, supply-chain resilience and sovereign control of strategic assets have increasingly influenced investment decision-making. Drawing comparisons with Singapore’s legal development, </w:t>
      </w:r>
    </w:p>
    <w:p w14:paraId="464C61B3" w14:textId="39933C83"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 xml:space="preserve">Jimmy Yim SC described how institutional reform led by Lee Kuan Yew enhanced judicial efficiency and established strong enforcement frameworks with clear timelines enabling Singapore to clear its backlog within 18 months and emerge as a leading international dispute resolution hub. He contrasted this with the substantial backlog of over 50 million cases within Indian courts hampered by an asymmetry of over 2 </w:t>
      </w:r>
      <w:r w:rsidR="00C9781E" w:rsidRPr="00C9781E">
        <w:rPr>
          <w:rFonts w:ascii="Arial Narrow" w:eastAsia="Times New Roman" w:hAnsi="Arial Narrow" w:cs="Times New Roman"/>
          <w:szCs w:val="24"/>
        </w:rPr>
        <w:t>million lawyers</w:t>
      </w:r>
      <w:r w:rsidRPr="00C9781E">
        <w:rPr>
          <w:rFonts w:ascii="Arial Narrow" w:eastAsia="Times New Roman" w:hAnsi="Arial Narrow" w:cs="Times New Roman"/>
          <w:szCs w:val="24"/>
        </w:rPr>
        <w:t xml:space="preserve"> but only a few hundred judges, suggesting that technology, AI and procedural reform could play an important role in improving efficiency. Illustrating the progress of the Singapore International Arbitration Center (SIAC), he pointed out how upon its formation in 1991 the institution received only a few cases in its first </w:t>
      </w:r>
      <w:r w:rsidR="00C9781E" w:rsidRPr="00C9781E">
        <w:rPr>
          <w:rFonts w:ascii="Arial Narrow" w:eastAsia="Times New Roman" w:hAnsi="Arial Narrow" w:cs="Times New Roman"/>
          <w:szCs w:val="24"/>
        </w:rPr>
        <w:t>decade but</w:t>
      </w:r>
      <w:r w:rsidRPr="00C9781E">
        <w:rPr>
          <w:rFonts w:ascii="Arial Narrow" w:eastAsia="Times New Roman" w:hAnsi="Arial Narrow" w:cs="Times New Roman"/>
          <w:szCs w:val="24"/>
        </w:rPr>
        <w:t xml:space="preserve"> has since gone on to cement Singapore as a leading arbitral seat only behind London and Paris. </w:t>
      </w:r>
    </w:p>
    <w:p w14:paraId="7B4CF75A" w14:textId="77777777"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The chapter on IP and regulatory approvals under the proposed India–UK CETA also attracted discussion, given its promotion of voluntary licensing mechanisms deviating from India’s traditional support for compulsory licensing processes to support its pharmaceutical industry and ensure access to healthcare. Seema Singh highlighted the importance of clarity surrounding IP protections, sanctions compliance and regulatory approvals for businesses operating across jurisdictions.</w:t>
      </w:r>
    </w:p>
    <w:p w14:paraId="52BA240A" w14:textId="0D328EF9"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 xml:space="preserve">Finally, Lord Raval OBE provided a fascinating anecdote from the signing of the CETA, wherein he told Prime Minister Narendra Modi that Harrow is more Gujarati than Jamnagar. He predicted that India </w:t>
      </w:r>
      <w:r w:rsidR="00C9781E" w:rsidRPr="00C9781E">
        <w:rPr>
          <w:rFonts w:ascii="Arial Narrow" w:eastAsia="Times New Roman" w:hAnsi="Arial Narrow" w:cs="Times New Roman"/>
          <w:szCs w:val="24"/>
        </w:rPr>
        <w:t>would</w:t>
      </w:r>
      <w:r w:rsidRPr="00C9781E">
        <w:rPr>
          <w:rFonts w:ascii="Arial Narrow" w:eastAsia="Times New Roman" w:hAnsi="Arial Narrow" w:cs="Times New Roman"/>
          <w:szCs w:val="24"/>
        </w:rPr>
        <w:t xml:space="preserve"> become the 3rd largest economy in the world, and London will cement itself as a global financial hub. </w:t>
      </w:r>
    </w:p>
    <w:p w14:paraId="4A0586A6" w14:textId="77777777"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The session concluded with discussions concerning India’s emergence as a capital-exporting state, the growing importance of investment protection for Indian outbound investments, the excellent performance of Indian law students at international moot court competitions and the need for both jurisdictions to preserve oral advocacy traditions while adapting to technological change.</w:t>
      </w:r>
    </w:p>
    <w:p w14:paraId="5A0B5A67" w14:textId="50A7A214" w:rsidR="00585018" w:rsidRPr="00C9781E" w:rsidRDefault="00585018" w:rsidP="004C6D80">
      <w:pPr>
        <w:pStyle w:val="Default"/>
        <w:jc w:val="both"/>
        <w:rPr>
          <w:rFonts w:ascii="Arial Narrow" w:hAnsi="Arial Narrow"/>
          <w:b/>
          <w:bCs/>
        </w:rPr>
      </w:pPr>
      <w:r w:rsidRPr="00C9781E">
        <w:rPr>
          <w:rFonts w:ascii="Arial Narrow" w:hAnsi="Arial Narrow"/>
          <w:b/>
          <w:bCs/>
        </w:rPr>
        <w:t>Session II Dispute Resolution 2.0: Arbitration, Mediation &amp;</w:t>
      </w:r>
      <w:r w:rsidR="00482AB5" w:rsidRPr="00C9781E">
        <w:rPr>
          <w:rFonts w:ascii="Arial Narrow" w:hAnsi="Arial Narrow"/>
          <w:b/>
          <w:bCs/>
        </w:rPr>
        <w:t xml:space="preserve"> </w:t>
      </w:r>
      <w:r w:rsidRPr="00C9781E">
        <w:rPr>
          <w:rFonts w:ascii="Arial Narrow" w:hAnsi="Arial Narrow"/>
          <w:b/>
          <w:bCs/>
        </w:rPr>
        <w:t xml:space="preserve">Technology in a Digital Economy </w:t>
      </w:r>
    </w:p>
    <w:p w14:paraId="17480D34" w14:textId="37FC2BBA" w:rsidR="00552232" w:rsidRPr="00C9781E" w:rsidRDefault="00552232" w:rsidP="004C6D80">
      <w:pPr>
        <w:jc w:val="both"/>
        <w:rPr>
          <w:rFonts w:ascii="Arial Narrow" w:hAnsi="Arial Narrow"/>
          <w:szCs w:val="24"/>
        </w:rPr>
      </w:pPr>
      <w:r w:rsidRPr="00C9781E">
        <w:rPr>
          <w:rFonts w:ascii="Arial Narrow" w:hAnsi="Arial Narrow"/>
          <w:szCs w:val="24"/>
        </w:rPr>
        <w:t>Participants:</w:t>
      </w:r>
    </w:p>
    <w:p w14:paraId="663A1BE7" w14:textId="112A1A85" w:rsidR="00585018" w:rsidRPr="00C9781E" w:rsidRDefault="00482AB5" w:rsidP="004C6D80">
      <w:pPr>
        <w:jc w:val="both"/>
        <w:rPr>
          <w:rFonts w:ascii="Arial Narrow" w:hAnsi="Arial Narrow"/>
          <w:szCs w:val="24"/>
        </w:rPr>
      </w:pPr>
      <w:r w:rsidRPr="00C9781E">
        <w:rPr>
          <w:rFonts w:ascii="Arial Narrow" w:hAnsi="Arial Narrow"/>
          <w:szCs w:val="24"/>
        </w:rPr>
        <w:t>Shivani Sanghi, Partner,</w:t>
      </w:r>
      <w:r w:rsidRPr="00C9781E">
        <w:rPr>
          <w:rFonts w:ascii="Arial Narrow" w:hAnsi="Arial Narrow"/>
          <w:b/>
          <w:bCs/>
          <w:szCs w:val="24"/>
        </w:rPr>
        <w:t xml:space="preserve"> </w:t>
      </w:r>
      <w:r w:rsidRPr="00C9781E">
        <w:rPr>
          <w:rFonts w:ascii="Arial Narrow" w:hAnsi="Arial Narrow"/>
          <w:szCs w:val="24"/>
        </w:rPr>
        <w:t xml:space="preserve">Bryan Cave Leighton Paisner (BCLP); Gourab Banerji, Senior Advocate, Supreme Court of India; </w:t>
      </w:r>
      <w:r w:rsidR="00377C43" w:rsidRPr="00C9781E">
        <w:rPr>
          <w:rFonts w:ascii="Arial Narrow" w:hAnsi="Arial Narrow"/>
          <w:szCs w:val="24"/>
        </w:rPr>
        <w:t xml:space="preserve">Mahesh Agarwal, Managing Partner, Agarwal Law Associates; Sherina Petit, Partner – Head if International Arbitration and Head of the India Practice, Stewarts Law; Karishma Vora, Barrister and Arbitrator, 39 Essex Chambers; </w:t>
      </w:r>
      <w:r w:rsidRPr="00C9781E">
        <w:rPr>
          <w:rFonts w:ascii="Arial Narrow" w:hAnsi="Arial Narrow"/>
          <w:szCs w:val="24"/>
        </w:rPr>
        <w:t xml:space="preserve">Sapan Gupta, </w:t>
      </w:r>
      <w:r w:rsidR="00377C43" w:rsidRPr="00C9781E">
        <w:rPr>
          <w:rFonts w:ascii="Arial Narrow" w:hAnsi="Arial Narrow"/>
          <w:szCs w:val="24"/>
        </w:rPr>
        <w:t xml:space="preserve">Group </w:t>
      </w:r>
      <w:r w:rsidRPr="00C9781E">
        <w:rPr>
          <w:rFonts w:ascii="Arial Narrow" w:hAnsi="Arial Narrow"/>
          <w:szCs w:val="24"/>
        </w:rPr>
        <w:t>General Counsel, ArcelorMittal Group</w:t>
      </w:r>
    </w:p>
    <w:p w14:paraId="2B87E886" w14:textId="77777777"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 xml:space="preserve">The first theme concerned costs and efficiency in commercial disputes. Speakers contrasted the English “loser pays” principle with the Indian approach, where courts have traditionally been reluctant to award adverse costs. Mahesh Agarwal suggested that greater use of cost sanctions could discourage frivolous litigation and improve procedural discipline, while Karishma Vora highlighted the English law principle of reasonable and proportionate costs. Gourab Banerji observed that the relatively low cost of litigation in India promotes access to justice, whereas higher litigation costs in England may operate as a barrier to weaker claims. The panel noted, however, that Indian courts often remain hesitant to award costs against unsuccessful parties, particularly government entities, and that successful parties frequently struggle to recover costs in practice. Questions surrounding contingency fees, third-party funding and possible amendments to the Code of Civil Procedure (CPC) were also discussed. It was also suggested that senior advocates could take up part time roles as judges. </w:t>
      </w:r>
    </w:p>
    <w:p w14:paraId="17F037DF" w14:textId="77777777"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 xml:space="preserve">The second theme focused on enforcement. While Sapan Gupta observed that enforcement challenges exist in both jurisdictions, speakers agreed that English courts benefit from strong interim remedies, including freezing injunctions and asset preservation orders. London's concentration of assets and financial institutions continues to make it an attractive enforcement venue. By contrast, Indian parties often face practical difficulties in pursuing assets located abroad. The panel also discussed challenges relating to the enforcement of foreign judgments under the CPC, where courts occasionally approach enforcement proceedings as though they were substantive appeals. Nevertheless, recent experiences with foreign arbitral awards suggests that Indian courts have increasingly processed enforcement proceedings more efficiently, although enforcement of Dubai awards remains a challenge since the UAE has not yet been notified by India as a reciprocating territory under the New York Convention. </w:t>
      </w:r>
    </w:p>
    <w:p w14:paraId="759C1BA8" w14:textId="77777777"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The third theme examined anti-suit injunctions and judicial restraint. Speakers noted that both Indian and English courts generally adopt a high threshold before granting anti-suit relief, requiring proceedings to be oppressive, vexatious or brought in breach of contractual obligations. Recent Indian decisions were cited as evidence of growing judicial support for arbitration agreements and party autonomy, although concerns were raised regarding inconsistent approaches at lower court levels.</w:t>
      </w:r>
    </w:p>
    <w:p w14:paraId="00DDFE56" w14:textId="179F8A5C"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 xml:space="preserve">The fourth theme concerned the </w:t>
      </w:r>
      <w:r w:rsidR="00C9781E" w:rsidRPr="00C9781E">
        <w:rPr>
          <w:rFonts w:ascii="Arial Narrow" w:eastAsia="Times New Roman" w:hAnsi="Arial Narrow" w:cs="Times New Roman"/>
          <w:szCs w:val="24"/>
        </w:rPr>
        <w:t>liberalization</w:t>
      </w:r>
      <w:r w:rsidRPr="00C9781E">
        <w:rPr>
          <w:rFonts w:ascii="Arial Narrow" w:eastAsia="Times New Roman" w:hAnsi="Arial Narrow" w:cs="Times New Roman"/>
          <w:szCs w:val="24"/>
        </w:rPr>
        <w:t xml:space="preserve"> of the Indian legal market. Mahesh Agarwal discussed the existing restrictions on foreign lawyers, who are presently limited largely to advising on foreign law and non-litigious matters. Recent regulatory developments promulgated by the Bar Council of India have generated uncertainty regarding international arbitration practice, particularly following changes to earlier arbitration-related exceptions. While foreign nationals may continue to act as arbitrators and dual-qualified lawyers face fewer restrictions, several speakers identified greater regulatory clarity and market </w:t>
      </w:r>
      <w:r w:rsidR="00C9781E" w:rsidRPr="00C9781E">
        <w:rPr>
          <w:rFonts w:ascii="Arial Narrow" w:eastAsia="Times New Roman" w:hAnsi="Arial Narrow" w:cs="Times New Roman"/>
          <w:szCs w:val="24"/>
        </w:rPr>
        <w:t>liberalization</w:t>
      </w:r>
      <w:r w:rsidRPr="00C9781E">
        <w:rPr>
          <w:rFonts w:ascii="Arial Narrow" w:eastAsia="Times New Roman" w:hAnsi="Arial Narrow" w:cs="Times New Roman"/>
          <w:szCs w:val="24"/>
        </w:rPr>
        <w:t xml:space="preserve"> as important future reforms.</w:t>
      </w:r>
    </w:p>
    <w:p w14:paraId="5F72D7EC" w14:textId="2DDA298A"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 xml:space="preserve">The fifth theme focused on mediation as a means of reducing judicial backlog and commercial disputes. Speakers suggested that mediation may increasingly emerge as a practical alternative where arbitration itself has become subject to delay and judicial intervention. The discussion </w:t>
      </w:r>
      <w:r w:rsidR="00C9781E" w:rsidRPr="00C9781E">
        <w:rPr>
          <w:rFonts w:ascii="Arial Narrow" w:eastAsia="Times New Roman" w:hAnsi="Arial Narrow" w:cs="Times New Roman"/>
          <w:szCs w:val="24"/>
        </w:rPr>
        <w:t>emphasized</w:t>
      </w:r>
      <w:r w:rsidRPr="00C9781E">
        <w:rPr>
          <w:rFonts w:ascii="Arial Narrow" w:eastAsia="Times New Roman" w:hAnsi="Arial Narrow" w:cs="Times New Roman"/>
          <w:szCs w:val="24"/>
        </w:rPr>
        <w:t xml:space="preserve"> the importance of credible mediators, institutional safeguards and properly documented settlement processes. Concerns were also raised regarding collusive settlements and the misuse of dispute resolution mechanisms, reinforcing the need for procedural safeguards and professional oversight.</w:t>
      </w:r>
    </w:p>
    <w:p w14:paraId="53D258CB" w14:textId="697FE537"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 xml:space="preserve">The sixth theme addressed AI and the future of dispute resolution. Reference was made to emerging guidance from CIArb, UNCITRAL, UNESCO and the Supreme Court of India concerning responsible AI use. Speakers observed that AI tools have already transformed document review, legal research and case management, while noting that questions of data protection, transparency and accountability remain unresolved. The need for multilingual large language models was highlighted </w:t>
      </w:r>
      <w:r w:rsidR="00A66908" w:rsidRPr="00C9781E">
        <w:rPr>
          <w:rFonts w:ascii="Arial Narrow" w:eastAsia="Times New Roman" w:hAnsi="Arial Narrow" w:cs="Times New Roman"/>
          <w:szCs w:val="24"/>
        </w:rPr>
        <w:t>considering</w:t>
      </w:r>
      <w:r w:rsidRPr="00C9781E">
        <w:rPr>
          <w:rFonts w:ascii="Arial Narrow" w:eastAsia="Times New Roman" w:hAnsi="Arial Narrow" w:cs="Times New Roman"/>
          <w:szCs w:val="24"/>
        </w:rPr>
        <w:t xml:space="preserve"> India's linguistic diversity, while professional bodies increasingly require disclosure where AI has been used in expert evidence or legal analysis. Although participants agreed that AI is likely to significantly reshape dispute resolution over the next decade, human oversight and professional responsibility were considered indispensable.</w:t>
      </w:r>
    </w:p>
    <w:p w14:paraId="47A543CE" w14:textId="2DE3588E" w:rsidR="00642D4F" w:rsidRPr="00C9781E" w:rsidRDefault="00642D4F" w:rsidP="00642D4F">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 xml:space="preserve">The final theme took the form of a rapid-fire discussion on future reforms and the evolution of international disputes practice. Suggestions included permitting greater participation by foreign law firms in India, creating more opportunities for junior advocates before courts in the UK, and encouraging greater brevity and written advocacy in Indian proceedings. Speakers observed that while London, Singapore and Dubai increasingly </w:t>
      </w:r>
      <w:r w:rsidR="00C9781E" w:rsidRPr="00C9781E">
        <w:rPr>
          <w:rFonts w:ascii="Arial Narrow" w:eastAsia="Times New Roman" w:hAnsi="Arial Narrow" w:cs="Times New Roman"/>
          <w:szCs w:val="24"/>
        </w:rPr>
        <w:t>prioriti</w:t>
      </w:r>
      <w:r w:rsidR="00C9781E">
        <w:rPr>
          <w:rFonts w:ascii="Arial Narrow" w:eastAsia="Times New Roman" w:hAnsi="Arial Narrow" w:cs="Times New Roman"/>
          <w:szCs w:val="24"/>
        </w:rPr>
        <w:t>ze</w:t>
      </w:r>
      <w:r w:rsidRPr="00C9781E">
        <w:rPr>
          <w:rFonts w:ascii="Arial Narrow" w:eastAsia="Times New Roman" w:hAnsi="Arial Narrow" w:cs="Times New Roman"/>
          <w:szCs w:val="24"/>
        </w:rPr>
        <w:t xml:space="preserve"> concise written submissions, Indian legal culture continues to place greater emphasis on oral advocacy. Looking ahead, participants anticipated greater </w:t>
      </w:r>
      <w:r w:rsidR="00C9781E" w:rsidRPr="00C9781E">
        <w:rPr>
          <w:rFonts w:ascii="Arial Narrow" w:eastAsia="Times New Roman" w:hAnsi="Arial Narrow" w:cs="Times New Roman"/>
          <w:szCs w:val="24"/>
        </w:rPr>
        <w:t>institutionalization</w:t>
      </w:r>
      <w:r w:rsidRPr="00C9781E">
        <w:rPr>
          <w:rFonts w:ascii="Arial Narrow" w:eastAsia="Times New Roman" w:hAnsi="Arial Narrow" w:cs="Times New Roman"/>
          <w:szCs w:val="24"/>
        </w:rPr>
        <w:t xml:space="preserve"> of arbitration and mediation, increasing use of AI and closer cooperation between legal systems, while acknowledging that delays, uncertainty and capacity constraints remain important challenges for India's aspirations as a leading dispute resolution jurisdiction. The reduction of fees and the adoption of a more solution-oriented approach were also mentioned as expectations from external counsels, while Indian firms were encouraged to avoid conflicts of interest and provide more training for their young lawyers. </w:t>
      </w:r>
      <w:bookmarkStart w:id="0" w:name="_c1e5d9m3vikr" w:colFirst="0" w:colLast="0"/>
      <w:bookmarkEnd w:id="0"/>
    </w:p>
    <w:p w14:paraId="5A99B8DB" w14:textId="1FC4C019" w:rsidR="00585018" w:rsidRPr="00C9781E" w:rsidRDefault="00585018" w:rsidP="004C6D80">
      <w:pPr>
        <w:pStyle w:val="Default"/>
        <w:jc w:val="both"/>
        <w:rPr>
          <w:rFonts w:ascii="Arial Narrow" w:hAnsi="Arial Narrow"/>
          <w:b/>
          <w:bCs/>
        </w:rPr>
      </w:pPr>
      <w:r w:rsidRPr="00C9781E">
        <w:rPr>
          <w:rFonts w:ascii="Arial Narrow" w:hAnsi="Arial Narrow"/>
          <w:b/>
          <w:bCs/>
        </w:rPr>
        <w:t>Session III Building the Legal Ecosystem for Viksit Bharat</w:t>
      </w:r>
      <w:r w:rsidR="00AB4165" w:rsidRPr="00C9781E">
        <w:rPr>
          <w:rFonts w:ascii="Arial Narrow" w:hAnsi="Arial Narrow"/>
          <w:b/>
          <w:bCs/>
        </w:rPr>
        <w:t xml:space="preserve"> </w:t>
      </w:r>
      <w:r w:rsidRPr="00C9781E">
        <w:rPr>
          <w:rFonts w:ascii="Arial Narrow" w:hAnsi="Arial Narrow"/>
          <w:b/>
          <w:bCs/>
        </w:rPr>
        <w:t xml:space="preserve">2047: Governance, Inclusion &amp; Institutional Innovation </w:t>
      </w:r>
    </w:p>
    <w:p w14:paraId="14642F7C" w14:textId="797C8DE9" w:rsidR="002D1F23" w:rsidRPr="00C9781E" w:rsidRDefault="002D1F23" w:rsidP="004C6D80">
      <w:pPr>
        <w:jc w:val="both"/>
        <w:rPr>
          <w:rFonts w:ascii="Arial Narrow" w:hAnsi="Arial Narrow"/>
          <w:szCs w:val="24"/>
        </w:rPr>
      </w:pPr>
      <w:r w:rsidRPr="00C9781E">
        <w:rPr>
          <w:rFonts w:ascii="Arial Narrow" w:hAnsi="Arial Narrow"/>
          <w:szCs w:val="24"/>
        </w:rPr>
        <w:t>Participants:</w:t>
      </w:r>
    </w:p>
    <w:p w14:paraId="6F1A2926" w14:textId="3579955F" w:rsidR="00E07ADB" w:rsidRPr="00C9781E" w:rsidRDefault="00AB4165" w:rsidP="004C6D80">
      <w:pPr>
        <w:jc w:val="both"/>
        <w:rPr>
          <w:rFonts w:ascii="Arial Narrow" w:hAnsi="Arial Narrow"/>
          <w:szCs w:val="24"/>
        </w:rPr>
      </w:pPr>
      <w:r w:rsidRPr="00C9781E">
        <w:rPr>
          <w:rFonts w:ascii="Arial Narrow" w:hAnsi="Arial Narrow"/>
          <w:szCs w:val="24"/>
        </w:rPr>
        <w:t xml:space="preserve">Philip Wood, CBE, KC (Hons), Distinguished Lawyer, Author &amp; Scholar; Geeta Luthra, Vice President, Indian Council of Arbitration (ICA) and Senior Advocate, Supreme Court of India; Dr Pinky Anand, Senior Advocate, Supreme Court of India, Judge of BICC, former Additional Solicitor General of India; Nusrat Hassan, Managing Partner, Dentons Link Legal; Divyam Agrawal, Partner, JSA Law; Iris Sauvagnac, International Arbitration Team, Hogan Lovells International LLP; Kartik Singh, Dispute Resolution Team, Baker McKenzie  </w:t>
      </w:r>
    </w:p>
    <w:p w14:paraId="0F000B0D" w14:textId="77777777" w:rsidR="00110A58" w:rsidRPr="00C9781E" w:rsidRDefault="00110A58" w:rsidP="00110A58">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Dr. Pinky Anand highlighted the importance of speed and efficiency in commercial dispute resolution while cautioning that arbitration should not become merely another layer of adjudication. She also discussed challenges associated with enforcement and the operation of public policy exceptions across jurisdictions.</w:t>
      </w:r>
    </w:p>
    <w:p w14:paraId="0FB4A354" w14:textId="77777777" w:rsidR="00110A58" w:rsidRPr="00C9781E" w:rsidRDefault="00110A58" w:rsidP="00110A58">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Phillip Wood KC offered a broader comparative perspective, describing legal systems as essential frameworks for economic development, democratic governance and commercial confidence. Drawing upon his analysis of global legal systems, he argued that India’s growth trajectory reflects a strong institutional and legal foundation capable of supporting continued development.</w:t>
      </w:r>
    </w:p>
    <w:p w14:paraId="1FEA8A6F" w14:textId="77777777" w:rsidR="00110A58" w:rsidRPr="00C9781E" w:rsidRDefault="00110A58" w:rsidP="00110A58">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Technology and access to justice featured prominently. Geeta Luthra discussed the expansion of digital courts, video hearings and translation initiatives in India, particularly during and after the Covid-19 pandemic. While these developments have improved accessibility, concerns remain regarding evidentiary integrity, transcription systems and the manipulation of electronic evidence.</w:t>
      </w:r>
    </w:p>
    <w:p w14:paraId="03CD91A7" w14:textId="23BB048B" w:rsidR="00110A58" w:rsidRPr="00C9781E" w:rsidRDefault="00110A58" w:rsidP="00110A58">
      <w:pPr>
        <w:spacing w:before="240" w:after="240" w:line="360" w:lineRule="auto"/>
        <w:jc w:val="both"/>
        <w:rPr>
          <w:rFonts w:ascii="Arial Narrow" w:eastAsia="Times New Roman" w:hAnsi="Arial Narrow" w:cs="Times New Roman"/>
          <w:szCs w:val="24"/>
        </w:rPr>
      </w:pPr>
      <w:r w:rsidRPr="00C9781E">
        <w:rPr>
          <w:rFonts w:ascii="Arial Narrow" w:eastAsia="Times New Roman" w:hAnsi="Arial Narrow" w:cs="Times New Roman"/>
          <w:szCs w:val="24"/>
        </w:rPr>
        <w:t xml:space="preserve">The use of AI within legal practice and adjudication generated substantial discussion. Speakers noted that recent draft Supreme Court guidelines place responsibility upon lawyers rather than technology itself, reinforcing the importance of professional oversight. Kartik Singh referenced recent survey data demonstrating widespread use of AI tools within arbitration and dispute resolution while </w:t>
      </w:r>
      <w:r w:rsidR="00C9781E" w:rsidRPr="00C9781E">
        <w:rPr>
          <w:rFonts w:ascii="Arial Narrow" w:eastAsia="Times New Roman" w:hAnsi="Arial Narrow" w:cs="Times New Roman"/>
          <w:szCs w:val="24"/>
        </w:rPr>
        <w:t>emphasizing</w:t>
      </w:r>
      <w:r w:rsidRPr="00C9781E">
        <w:rPr>
          <w:rFonts w:ascii="Arial Narrow" w:eastAsia="Times New Roman" w:hAnsi="Arial Narrow" w:cs="Times New Roman"/>
          <w:szCs w:val="24"/>
        </w:rPr>
        <w:t xml:space="preserve"> that human accountability remains essential.</w:t>
      </w:r>
    </w:p>
    <w:p w14:paraId="39D58BD8" w14:textId="0EE35239" w:rsidR="00173329" w:rsidRPr="00C9781E" w:rsidRDefault="00110A58" w:rsidP="00110A58">
      <w:pPr>
        <w:jc w:val="both"/>
        <w:rPr>
          <w:rFonts w:ascii="Arial Narrow" w:hAnsi="Arial Narrow"/>
          <w:szCs w:val="24"/>
        </w:rPr>
      </w:pPr>
      <w:r w:rsidRPr="00C9781E">
        <w:rPr>
          <w:rFonts w:ascii="Arial Narrow" w:eastAsia="Times New Roman" w:hAnsi="Arial Narrow" w:cs="Times New Roman"/>
          <w:szCs w:val="24"/>
        </w:rPr>
        <w:t xml:space="preserve">Investor–state dispute settlement and mediation also received considerable attention. Speakers discussed the growing role of mediation in resolving regulatory disputes, including recent developments under the ICSID Mediation Rules. The need for political support, institutional safeguards and protection for public officials engaged in settlement negotiations was repeatedly </w:t>
      </w:r>
      <w:r w:rsidR="00C9781E" w:rsidRPr="00C9781E">
        <w:rPr>
          <w:rFonts w:ascii="Arial Narrow" w:eastAsia="Times New Roman" w:hAnsi="Arial Narrow" w:cs="Times New Roman"/>
          <w:szCs w:val="24"/>
        </w:rPr>
        <w:t>emphasized</w:t>
      </w:r>
      <w:r w:rsidRPr="00C9781E">
        <w:rPr>
          <w:rFonts w:ascii="Arial Narrow" w:eastAsia="Times New Roman" w:hAnsi="Arial Narrow" w:cs="Times New Roman"/>
          <w:szCs w:val="24"/>
        </w:rPr>
        <w:t xml:space="preserve">. Divyam Agarwal observed that recent policy developments have increasingly encouraged mediation within commercial disputes, encapsulating the sentiment of the discussion by remarking that “an ounce of mediation is worth a pound of arbitration and a ton of litigation. </w:t>
      </w:r>
    </w:p>
    <w:p w14:paraId="224D016A" w14:textId="551D631A" w:rsidR="00173329" w:rsidRPr="00C9781E" w:rsidRDefault="00173329" w:rsidP="004C6D80">
      <w:pPr>
        <w:jc w:val="both"/>
        <w:rPr>
          <w:rFonts w:ascii="Arial Narrow" w:hAnsi="Arial Narrow"/>
          <w:szCs w:val="24"/>
        </w:rPr>
      </w:pPr>
      <w:r w:rsidRPr="00C9781E">
        <w:rPr>
          <w:rFonts w:ascii="Arial Narrow" w:hAnsi="Arial Narrow"/>
          <w:szCs w:val="24"/>
        </w:rPr>
        <w:t xml:space="preserve">Over 100 participants attended the event. </w:t>
      </w:r>
    </w:p>
    <w:p w14:paraId="1E7A48E4" w14:textId="77777777" w:rsidR="00C845A2" w:rsidRPr="00C9781E" w:rsidRDefault="00C845A2" w:rsidP="004C6D80">
      <w:pPr>
        <w:jc w:val="both"/>
        <w:rPr>
          <w:rFonts w:ascii="Arial Narrow" w:hAnsi="Arial Narrow"/>
          <w:b/>
          <w:bCs/>
          <w:szCs w:val="24"/>
        </w:rPr>
      </w:pPr>
      <w:r w:rsidRPr="00C9781E">
        <w:rPr>
          <w:rFonts w:ascii="Arial Narrow" w:hAnsi="Arial Narrow"/>
          <w:b/>
          <w:bCs/>
          <w:szCs w:val="24"/>
        </w:rPr>
        <w:t>Conclusion</w:t>
      </w:r>
    </w:p>
    <w:p w14:paraId="544B1D02" w14:textId="147FE797" w:rsidR="00C845A2" w:rsidRPr="00C9781E" w:rsidRDefault="00C845A2" w:rsidP="004C6D80">
      <w:pPr>
        <w:jc w:val="both"/>
        <w:rPr>
          <w:rFonts w:ascii="Arial Narrow" w:hAnsi="Arial Narrow"/>
          <w:szCs w:val="24"/>
        </w:rPr>
      </w:pPr>
      <w:r w:rsidRPr="00C9781E">
        <w:rPr>
          <w:rFonts w:ascii="Arial Narrow" w:hAnsi="Arial Narrow"/>
          <w:szCs w:val="24"/>
        </w:rPr>
        <w:t>The 2026 London symposium underscored that the legal alignment of India and the United Kingdom is a prerequisite for their mutual economic futures. By addressing market liberalization, digitizing judicial infrastructure, and modernizing dispute resolution frameworks, both nations are actively laying the groundwork for a transparent, resilient, and highly integrated global legal order</w:t>
      </w:r>
      <w:r w:rsidR="00AD0861" w:rsidRPr="00C9781E">
        <w:rPr>
          <w:rFonts w:ascii="Arial Narrow" w:hAnsi="Arial Narrow"/>
          <w:szCs w:val="24"/>
        </w:rPr>
        <w:t>.</w:t>
      </w:r>
    </w:p>
    <w:p w14:paraId="7E369DA0" w14:textId="77777777" w:rsidR="00C845A2" w:rsidRPr="00C9781E" w:rsidRDefault="00C845A2" w:rsidP="004C6D80">
      <w:pPr>
        <w:jc w:val="both"/>
        <w:rPr>
          <w:rFonts w:ascii="Arial Narrow" w:hAnsi="Arial Narrow"/>
          <w:szCs w:val="24"/>
        </w:rPr>
      </w:pPr>
    </w:p>
    <w:sectPr w:rsidR="00C845A2" w:rsidRPr="00C9781E" w:rsidSect="00C62C17">
      <w:pgSz w:w="11910" w:h="16830"/>
      <w:pgMar w:top="907" w:right="29" w:bottom="274" w:left="1685" w:header="720" w:footer="720" w:gutter="0"/>
      <w:cols w:space="1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4EC"/>
    <w:multiLevelType w:val="multilevel"/>
    <w:tmpl w:val="4140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37D1E"/>
    <w:multiLevelType w:val="multilevel"/>
    <w:tmpl w:val="96A4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9CC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11A6F37"/>
    <w:multiLevelType w:val="multilevel"/>
    <w:tmpl w:val="AD38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A3581"/>
    <w:multiLevelType w:val="multilevel"/>
    <w:tmpl w:val="BB5A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AC5C54"/>
    <w:multiLevelType w:val="multilevel"/>
    <w:tmpl w:val="7FA0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972424">
    <w:abstractNumId w:val="2"/>
  </w:num>
  <w:num w:numId="2" w16cid:durableId="875506278">
    <w:abstractNumId w:val="0"/>
  </w:num>
  <w:num w:numId="3" w16cid:durableId="1114322753">
    <w:abstractNumId w:val="1"/>
  </w:num>
  <w:num w:numId="4" w16cid:durableId="474489072">
    <w:abstractNumId w:val="5"/>
  </w:num>
  <w:num w:numId="5" w16cid:durableId="1099563020">
    <w:abstractNumId w:val="3"/>
  </w:num>
  <w:num w:numId="6" w16cid:durableId="2033605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mirrorMargins/>
  <w:revisionView w:inkAnnotation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17"/>
    <w:rsid w:val="000225BD"/>
    <w:rsid w:val="000240FB"/>
    <w:rsid w:val="00053642"/>
    <w:rsid w:val="000606AA"/>
    <w:rsid w:val="000851DE"/>
    <w:rsid w:val="000C3FC5"/>
    <w:rsid w:val="00110A58"/>
    <w:rsid w:val="0012235C"/>
    <w:rsid w:val="00173329"/>
    <w:rsid w:val="001D78CC"/>
    <w:rsid w:val="002D1F23"/>
    <w:rsid w:val="00311203"/>
    <w:rsid w:val="00377C43"/>
    <w:rsid w:val="00461EAE"/>
    <w:rsid w:val="00482AB5"/>
    <w:rsid w:val="00495024"/>
    <w:rsid w:val="004C6D80"/>
    <w:rsid w:val="004C73B5"/>
    <w:rsid w:val="004D4808"/>
    <w:rsid w:val="005137CF"/>
    <w:rsid w:val="00552232"/>
    <w:rsid w:val="00585018"/>
    <w:rsid w:val="00601438"/>
    <w:rsid w:val="00642D4F"/>
    <w:rsid w:val="00757D73"/>
    <w:rsid w:val="007A2769"/>
    <w:rsid w:val="007B303D"/>
    <w:rsid w:val="007D2DED"/>
    <w:rsid w:val="007F2F7D"/>
    <w:rsid w:val="00801302"/>
    <w:rsid w:val="00804385"/>
    <w:rsid w:val="00915FE8"/>
    <w:rsid w:val="0092260B"/>
    <w:rsid w:val="009C27E3"/>
    <w:rsid w:val="009E55A5"/>
    <w:rsid w:val="00A140DA"/>
    <w:rsid w:val="00A4678C"/>
    <w:rsid w:val="00A63DE6"/>
    <w:rsid w:val="00A66908"/>
    <w:rsid w:val="00AB4165"/>
    <w:rsid w:val="00AD0861"/>
    <w:rsid w:val="00AD1E8D"/>
    <w:rsid w:val="00AF33DC"/>
    <w:rsid w:val="00B1127F"/>
    <w:rsid w:val="00B43ADC"/>
    <w:rsid w:val="00BC55D1"/>
    <w:rsid w:val="00C22C4C"/>
    <w:rsid w:val="00C36F69"/>
    <w:rsid w:val="00C62C17"/>
    <w:rsid w:val="00C845A2"/>
    <w:rsid w:val="00C9781E"/>
    <w:rsid w:val="00D1399D"/>
    <w:rsid w:val="00D80750"/>
    <w:rsid w:val="00E07ADB"/>
    <w:rsid w:val="00E461F2"/>
    <w:rsid w:val="00E54000"/>
    <w:rsid w:val="00E861FA"/>
    <w:rsid w:val="00F36CA4"/>
    <w:rsid w:val="00F879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ED5D"/>
  <w15:chartTrackingRefBased/>
  <w15:docId w15:val="{03E42412-35E4-4B70-97F2-1287756B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C1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62C1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62C1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62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C1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62C1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62C1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62C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C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C17"/>
    <w:rPr>
      <w:rFonts w:eastAsiaTheme="majorEastAsia" w:cstheme="majorBidi"/>
      <w:color w:val="272727" w:themeColor="text1" w:themeTint="D8"/>
    </w:rPr>
  </w:style>
  <w:style w:type="paragraph" w:styleId="Title">
    <w:name w:val="Title"/>
    <w:basedOn w:val="Normal"/>
    <w:next w:val="Normal"/>
    <w:link w:val="TitleChar"/>
    <w:uiPriority w:val="10"/>
    <w:qFormat/>
    <w:rsid w:val="00C62C1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62C1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62C1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62C1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62C17"/>
    <w:pPr>
      <w:spacing w:before="160"/>
      <w:jc w:val="center"/>
    </w:pPr>
    <w:rPr>
      <w:i/>
      <w:iCs/>
      <w:color w:val="404040" w:themeColor="text1" w:themeTint="BF"/>
    </w:rPr>
  </w:style>
  <w:style w:type="character" w:customStyle="1" w:styleId="QuoteChar">
    <w:name w:val="Quote Char"/>
    <w:basedOn w:val="DefaultParagraphFont"/>
    <w:link w:val="Quote"/>
    <w:uiPriority w:val="29"/>
    <w:rsid w:val="00C62C17"/>
    <w:rPr>
      <w:i/>
      <w:iCs/>
      <w:color w:val="404040" w:themeColor="text1" w:themeTint="BF"/>
    </w:rPr>
  </w:style>
  <w:style w:type="paragraph" w:styleId="ListParagraph">
    <w:name w:val="List Paragraph"/>
    <w:basedOn w:val="Normal"/>
    <w:uiPriority w:val="34"/>
    <w:qFormat/>
    <w:rsid w:val="00C62C17"/>
    <w:pPr>
      <w:ind w:left="720"/>
      <w:contextualSpacing/>
    </w:pPr>
  </w:style>
  <w:style w:type="character" w:styleId="IntenseEmphasis">
    <w:name w:val="Intense Emphasis"/>
    <w:basedOn w:val="DefaultParagraphFont"/>
    <w:uiPriority w:val="21"/>
    <w:qFormat/>
    <w:rsid w:val="00C62C17"/>
    <w:rPr>
      <w:i/>
      <w:iCs/>
      <w:color w:val="0F4761" w:themeColor="accent1" w:themeShade="BF"/>
    </w:rPr>
  </w:style>
  <w:style w:type="paragraph" w:styleId="IntenseQuote">
    <w:name w:val="Intense Quote"/>
    <w:basedOn w:val="Normal"/>
    <w:next w:val="Normal"/>
    <w:link w:val="IntenseQuoteChar"/>
    <w:uiPriority w:val="30"/>
    <w:qFormat/>
    <w:rsid w:val="00C62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C17"/>
    <w:rPr>
      <w:i/>
      <w:iCs/>
      <w:color w:val="0F4761" w:themeColor="accent1" w:themeShade="BF"/>
    </w:rPr>
  </w:style>
  <w:style w:type="character" w:styleId="IntenseReference">
    <w:name w:val="Intense Reference"/>
    <w:basedOn w:val="DefaultParagraphFont"/>
    <w:uiPriority w:val="32"/>
    <w:qFormat/>
    <w:rsid w:val="00C62C17"/>
    <w:rPr>
      <w:b/>
      <w:bCs/>
      <w:smallCaps/>
      <w:color w:val="0F4761" w:themeColor="accent1" w:themeShade="BF"/>
      <w:spacing w:val="5"/>
    </w:rPr>
  </w:style>
  <w:style w:type="paragraph" w:customStyle="1" w:styleId="Default">
    <w:name w:val="Default"/>
    <w:rsid w:val="00585018"/>
    <w:pPr>
      <w:autoSpaceDE w:val="0"/>
      <w:autoSpaceDN w:val="0"/>
      <w:adjustRightInd w:val="0"/>
      <w:spacing w:after="0" w:line="240" w:lineRule="auto"/>
    </w:pPr>
    <w:rPr>
      <w:rFonts w:ascii="Calibri" w:hAnsi="Calibri" w:cs="Calibri"/>
      <w:color w:val="000000"/>
      <w:kern w:val="0"/>
      <w:szCs w:val="24"/>
    </w:rPr>
  </w:style>
  <w:style w:type="character" w:styleId="Hyperlink">
    <w:name w:val="Hyperlink"/>
    <w:basedOn w:val="DefaultParagraphFont"/>
    <w:uiPriority w:val="99"/>
    <w:unhideWhenUsed/>
    <w:rsid w:val="00A4678C"/>
    <w:rPr>
      <w:color w:val="467886" w:themeColor="hyperlink"/>
      <w:u w:val="single"/>
    </w:rPr>
  </w:style>
  <w:style w:type="character" w:styleId="UnresolvedMention">
    <w:name w:val="Unresolved Mention"/>
    <w:basedOn w:val="DefaultParagraphFont"/>
    <w:uiPriority w:val="99"/>
    <w:semiHidden/>
    <w:unhideWhenUsed/>
    <w:rsid w:val="00A4678C"/>
    <w:rPr>
      <w:color w:val="605E5C"/>
      <w:shd w:val="clear" w:color="auto" w:fill="E1DFDD"/>
    </w:rPr>
  </w:style>
  <w:style w:type="character" w:styleId="FollowedHyperlink">
    <w:name w:val="FollowedHyperlink"/>
    <w:basedOn w:val="DefaultParagraphFont"/>
    <w:uiPriority w:val="99"/>
    <w:semiHidden/>
    <w:unhideWhenUsed/>
    <w:rsid w:val="00757D73"/>
    <w:rPr>
      <w:color w:val="96607D" w:themeColor="followedHyperlink"/>
      <w:u w:val="single"/>
    </w:rPr>
  </w:style>
  <w:style w:type="paragraph" w:styleId="Revision">
    <w:name w:val="Revision"/>
    <w:hidden/>
    <w:uiPriority w:val="99"/>
    <w:semiHidden/>
    <w:rsid w:val="00BC55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photos.app.goo.gl/xt38RUbaS25Md52F7" TargetMode="External" /><Relationship Id="rId5" Type="http://schemas.openxmlformats.org/officeDocument/2006/relationships/hyperlink" Target="https://youtu.be/hrcfrL3hn94"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Akhil</dc:creator>
  <cp:keywords/>
  <dc:description/>
  <cp:lastModifiedBy>Dr. Akhil Prasad</cp:lastModifiedBy>
  <cp:revision>2</cp:revision>
  <dcterms:created xsi:type="dcterms:W3CDTF">2026-06-27T14:19:00Z</dcterms:created>
  <dcterms:modified xsi:type="dcterms:W3CDTF">2026-06-27T14:19:00Z</dcterms:modified>
</cp:coreProperties>
</file>